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59A6" w:rsidRPr="00EC59A6" w:rsidRDefault="00EC59A6" w:rsidP="00EC59A6">
      <w:pPr>
        <w:spacing w:after="0" w:line="480" w:lineRule="auto"/>
        <w:ind w:firstLine="720"/>
        <w:rPr>
          <w:rFonts w:ascii="Times New Roman" w:eastAsia="Times New Roman" w:hAnsi="Times New Roman" w:cs="Times New Roman"/>
          <w:color w:val="0E101A"/>
          <w:sz w:val="24"/>
          <w:szCs w:val="24"/>
        </w:rPr>
      </w:pPr>
    </w:p>
    <w:p w:rsidR="00EC59A6" w:rsidRPr="00EC59A6" w:rsidRDefault="00EC59A6" w:rsidP="00EC59A6">
      <w:pPr>
        <w:spacing w:after="0" w:line="480" w:lineRule="auto"/>
        <w:ind w:firstLine="720"/>
        <w:rPr>
          <w:rFonts w:ascii="Times New Roman" w:eastAsia="Times New Roman" w:hAnsi="Times New Roman" w:cs="Times New Roman"/>
          <w:color w:val="0E101A"/>
          <w:sz w:val="24"/>
          <w:szCs w:val="24"/>
        </w:rPr>
      </w:pPr>
    </w:p>
    <w:p w:rsidR="00EC59A6" w:rsidRPr="00EC59A6" w:rsidRDefault="00EC59A6" w:rsidP="00EC59A6">
      <w:pPr>
        <w:spacing w:after="0" w:line="480" w:lineRule="auto"/>
        <w:ind w:firstLine="720"/>
        <w:rPr>
          <w:rFonts w:ascii="Times New Roman" w:eastAsia="Times New Roman" w:hAnsi="Times New Roman" w:cs="Times New Roman"/>
          <w:color w:val="0E101A"/>
          <w:sz w:val="24"/>
          <w:szCs w:val="24"/>
        </w:rPr>
      </w:pPr>
    </w:p>
    <w:p w:rsidR="00EC59A6" w:rsidRPr="00EC59A6" w:rsidRDefault="00EC59A6" w:rsidP="00EC59A6">
      <w:pPr>
        <w:spacing w:after="0" w:line="480" w:lineRule="auto"/>
        <w:ind w:firstLine="720"/>
        <w:rPr>
          <w:rFonts w:ascii="Times New Roman" w:eastAsia="Times New Roman" w:hAnsi="Times New Roman" w:cs="Times New Roman"/>
          <w:color w:val="0E101A"/>
          <w:sz w:val="24"/>
          <w:szCs w:val="24"/>
        </w:rPr>
      </w:pPr>
    </w:p>
    <w:p w:rsidR="00EC59A6" w:rsidRPr="00EC59A6" w:rsidRDefault="00EC59A6" w:rsidP="00EC59A6">
      <w:pPr>
        <w:spacing w:after="0" w:line="480" w:lineRule="auto"/>
        <w:ind w:firstLine="720"/>
        <w:rPr>
          <w:rFonts w:ascii="Times New Roman" w:eastAsia="Times New Roman" w:hAnsi="Times New Roman" w:cs="Times New Roman"/>
          <w:color w:val="0E101A"/>
          <w:sz w:val="24"/>
          <w:szCs w:val="24"/>
        </w:rPr>
      </w:pPr>
    </w:p>
    <w:p w:rsidR="00EC59A6" w:rsidRPr="00EC59A6" w:rsidRDefault="00EC59A6" w:rsidP="00CB57A2">
      <w:pPr>
        <w:spacing w:after="0" w:line="480" w:lineRule="auto"/>
        <w:rPr>
          <w:rFonts w:ascii="Times New Roman" w:eastAsia="Times New Roman" w:hAnsi="Times New Roman" w:cs="Times New Roman"/>
          <w:color w:val="0E101A"/>
          <w:sz w:val="24"/>
          <w:szCs w:val="24"/>
        </w:rPr>
      </w:pPr>
    </w:p>
    <w:p w:rsidR="00EC59A6" w:rsidRPr="00EC59A6" w:rsidRDefault="00EC59A6" w:rsidP="00EC59A6">
      <w:pPr>
        <w:spacing w:after="0" w:line="480" w:lineRule="auto"/>
        <w:ind w:firstLine="720"/>
        <w:rPr>
          <w:rFonts w:ascii="Times New Roman" w:eastAsia="Times New Roman" w:hAnsi="Times New Roman" w:cs="Times New Roman"/>
          <w:color w:val="0E101A"/>
          <w:sz w:val="24"/>
          <w:szCs w:val="24"/>
        </w:rPr>
      </w:pPr>
    </w:p>
    <w:p w:rsidR="00EC59A6" w:rsidRDefault="00EC59A6" w:rsidP="00EC59A6">
      <w:pPr>
        <w:spacing w:after="0" w:line="480" w:lineRule="auto"/>
        <w:rPr>
          <w:rFonts w:ascii="Times New Roman" w:eastAsia="Times New Roman" w:hAnsi="Times New Roman" w:cs="Times New Roman"/>
          <w:color w:val="0E101A"/>
          <w:sz w:val="24"/>
          <w:szCs w:val="24"/>
        </w:rPr>
      </w:pPr>
    </w:p>
    <w:p w:rsidR="00EC59A6" w:rsidRDefault="00EC59A6" w:rsidP="00EC59A6">
      <w:pPr>
        <w:spacing w:after="0" w:line="480" w:lineRule="auto"/>
        <w:rPr>
          <w:rFonts w:ascii="Times New Roman" w:eastAsia="Times New Roman" w:hAnsi="Times New Roman" w:cs="Times New Roman"/>
          <w:color w:val="0E101A"/>
          <w:sz w:val="24"/>
          <w:szCs w:val="24"/>
        </w:rPr>
      </w:pPr>
    </w:p>
    <w:p w:rsidR="00EC59A6" w:rsidRPr="00EC59A6" w:rsidRDefault="00EC59A6" w:rsidP="00EC59A6">
      <w:pPr>
        <w:spacing w:after="0" w:line="480" w:lineRule="auto"/>
        <w:jc w:val="center"/>
        <w:rPr>
          <w:rFonts w:ascii="Times New Roman" w:eastAsia="Times New Roman" w:hAnsi="Times New Roman" w:cs="Times New Roman"/>
          <w:color w:val="0E101A"/>
          <w:sz w:val="24"/>
          <w:szCs w:val="24"/>
        </w:rPr>
      </w:pPr>
      <w:r w:rsidRPr="00EC59A6">
        <w:rPr>
          <w:rFonts w:ascii="Times New Roman" w:eastAsia="Times New Roman" w:hAnsi="Times New Roman" w:cs="Times New Roman"/>
          <w:color w:val="0E101A"/>
          <w:sz w:val="24"/>
          <w:szCs w:val="24"/>
        </w:rPr>
        <w:t>Dental and Oral Care</w:t>
      </w:r>
    </w:p>
    <w:p w:rsidR="00EC59A6" w:rsidRPr="00EC59A6" w:rsidRDefault="00EC59A6" w:rsidP="00EC59A6">
      <w:pPr>
        <w:spacing w:after="0" w:line="480" w:lineRule="auto"/>
        <w:jc w:val="center"/>
        <w:rPr>
          <w:rFonts w:ascii="Times New Roman" w:eastAsia="Times New Roman" w:hAnsi="Times New Roman" w:cs="Times New Roman"/>
          <w:color w:val="0E101A"/>
          <w:sz w:val="24"/>
          <w:szCs w:val="24"/>
        </w:rPr>
      </w:pPr>
      <w:r w:rsidRPr="00EC59A6">
        <w:rPr>
          <w:rFonts w:ascii="Times New Roman" w:eastAsia="Times New Roman" w:hAnsi="Times New Roman" w:cs="Times New Roman"/>
          <w:color w:val="0E101A"/>
          <w:sz w:val="24"/>
          <w:szCs w:val="24"/>
        </w:rPr>
        <w:t>Name</w:t>
      </w:r>
    </w:p>
    <w:p w:rsidR="00EC59A6" w:rsidRPr="00EC59A6" w:rsidRDefault="00EC59A6" w:rsidP="00EC59A6">
      <w:pPr>
        <w:spacing w:after="0" w:line="480" w:lineRule="auto"/>
        <w:jc w:val="center"/>
        <w:rPr>
          <w:rFonts w:ascii="Times New Roman" w:eastAsia="Times New Roman" w:hAnsi="Times New Roman" w:cs="Times New Roman"/>
          <w:color w:val="0E101A"/>
          <w:sz w:val="24"/>
          <w:szCs w:val="24"/>
        </w:rPr>
      </w:pPr>
      <w:r w:rsidRPr="00EC59A6">
        <w:rPr>
          <w:rFonts w:ascii="Times New Roman" w:eastAsia="Times New Roman" w:hAnsi="Times New Roman" w:cs="Times New Roman"/>
          <w:color w:val="0E101A"/>
          <w:sz w:val="24"/>
          <w:szCs w:val="24"/>
        </w:rPr>
        <w:t>Institution</w:t>
      </w:r>
    </w:p>
    <w:p w:rsidR="00EC59A6" w:rsidRPr="00EC59A6" w:rsidRDefault="00EC59A6" w:rsidP="00EC59A6">
      <w:pPr>
        <w:spacing w:after="0" w:line="480" w:lineRule="auto"/>
        <w:jc w:val="center"/>
        <w:rPr>
          <w:rFonts w:ascii="Times New Roman" w:eastAsia="Times New Roman" w:hAnsi="Times New Roman" w:cs="Times New Roman"/>
          <w:color w:val="0E101A"/>
          <w:sz w:val="24"/>
          <w:szCs w:val="24"/>
        </w:rPr>
      </w:pPr>
      <w:r w:rsidRPr="00EC59A6">
        <w:rPr>
          <w:rFonts w:ascii="Times New Roman" w:eastAsia="Times New Roman" w:hAnsi="Times New Roman" w:cs="Times New Roman"/>
          <w:color w:val="0E101A"/>
          <w:sz w:val="24"/>
          <w:szCs w:val="24"/>
        </w:rPr>
        <w:t>Date</w:t>
      </w:r>
    </w:p>
    <w:p w:rsidR="00EC59A6" w:rsidRPr="00EC59A6" w:rsidRDefault="00EC59A6" w:rsidP="00EC59A6">
      <w:pPr>
        <w:spacing w:after="0" w:line="480" w:lineRule="auto"/>
        <w:ind w:firstLine="720"/>
        <w:rPr>
          <w:rFonts w:ascii="Times New Roman" w:eastAsia="Times New Roman" w:hAnsi="Times New Roman" w:cs="Times New Roman"/>
          <w:color w:val="0E101A"/>
          <w:sz w:val="24"/>
          <w:szCs w:val="24"/>
        </w:rPr>
      </w:pPr>
    </w:p>
    <w:p w:rsidR="00EC59A6" w:rsidRPr="00EC59A6" w:rsidRDefault="00EC59A6" w:rsidP="00EC59A6">
      <w:pPr>
        <w:spacing w:after="0" w:line="480" w:lineRule="auto"/>
        <w:ind w:firstLine="720"/>
        <w:rPr>
          <w:rFonts w:ascii="Times New Roman" w:eastAsia="Times New Roman" w:hAnsi="Times New Roman" w:cs="Times New Roman"/>
          <w:color w:val="0E101A"/>
          <w:sz w:val="24"/>
          <w:szCs w:val="24"/>
        </w:rPr>
      </w:pPr>
    </w:p>
    <w:p w:rsidR="00EC59A6" w:rsidRPr="00EC59A6" w:rsidRDefault="00EC59A6" w:rsidP="00EC59A6">
      <w:pPr>
        <w:spacing w:after="0" w:line="480" w:lineRule="auto"/>
        <w:ind w:firstLine="720"/>
        <w:rPr>
          <w:rFonts w:ascii="Times New Roman" w:eastAsia="Times New Roman" w:hAnsi="Times New Roman" w:cs="Times New Roman"/>
          <w:color w:val="0E101A"/>
          <w:sz w:val="24"/>
          <w:szCs w:val="24"/>
        </w:rPr>
      </w:pPr>
    </w:p>
    <w:p w:rsidR="00EC59A6" w:rsidRPr="00EC59A6" w:rsidRDefault="00EC59A6" w:rsidP="00EC59A6">
      <w:pPr>
        <w:spacing w:after="0" w:line="480" w:lineRule="auto"/>
        <w:ind w:firstLine="720"/>
        <w:rPr>
          <w:rFonts w:ascii="Times New Roman" w:eastAsia="Times New Roman" w:hAnsi="Times New Roman" w:cs="Times New Roman"/>
          <w:color w:val="0E101A"/>
          <w:sz w:val="24"/>
          <w:szCs w:val="24"/>
        </w:rPr>
      </w:pPr>
    </w:p>
    <w:p w:rsidR="00EC59A6" w:rsidRPr="00EC59A6" w:rsidRDefault="00EC59A6" w:rsidP="00EC59A6">
      <w:pPr>
        <w:spacing w:after="0" w:line="480" w:lineRule="auto"/>
        <w:ind w:firstLine="720"/>
        <w:rPr>
          <w:rFonts w:ascii="Times New Roman" w:eastAsia="Times New Roman" w:hAnsi="Times New Roman" w:cs="Times New Roman"/>
          <w:color w:val="0E101A"/>
          <w:sz w:val="24"/>
          <w:szCs w:val="24"/>
        </w:rPr>
      </w:pPr>
    </w:p>
    <w:p w:rsidR="00EC59A6" w:rsidRDefault="00EC59A6" w:rsidP="00EC59A6">
      <w:pPr>
        <w:spacing w:after="0" w:line="480" w:lineRule="auto"/>
        <w:rPr>
          <w:rFonts w:ascii="Times New Roman" w:eastAsia="Times New Roman" w:hAnsi="Times New Roman" w:cs="Times New Roman"/>
          <w:color w:val="0E101A"/>
          <w:sz w:val="24"/>
          <w:szCs w:val="24"/>
        </w:rPr>
      </w:pPr>
    </w:p>
    <w:p w:rsidR="00CB57A2" w:rsidRDefault="00CB57A2" w:rsidP="00EC59A6">
      <w:pPr>
        <w:spacing w:after="0" w:line="480" w:lineRule="auto"/>
        <w:rPr>
          <w:rFonts w:ascii="Times New Roman" w:eastAsia="Times New Roman" w:hAnsi="Times New Roman" w:cs="Times New Roman"/>
          <w:color w:val="0E101A"/>
          <w:sz w:val="24"/>
          <w:szCs w:val="24"/>
        </w:rPr>
      </w:pPr>
    </w:p>
    <w:p w:rsidR="00CB57A2" w:rsidRDefault="00CB57A2" w:rsidP="00EC59A6">
      <w:pPr>
        <w:spacing w:after="0" w:line="480" w:lineRule="auto"/>
        <w:rPr>
          <w:rFonts w:ascii="Times New Roman" w:eastAsia="Times New Roman" w:hAnsi="Times New Roman" w:cs="Times New Roman"/>
          <w:color w:val="0E101A"/>
          <w:sz w:val="24"/>
          <w:szCs w:val="24"/>
        </w:rPr>
      </w:pPr>
    </w:p>
    <w:p w:rsidR="00CB57A2" w:rsidRDefault="00CB57A2" w:rsidP="00EC59A6">
      <w:pPr>
        <w:spacing w:after="0" w:line="480" w:lineRule="auto"/>
        <w:rPr>
          <w:rFonts w:ascii="Times New Roman" w:eastAsia="Times New Roman" w:hAnsi="Times New Roman" w:cs="Times New Roman"/>
          <w:color w:val="0E101A"/>
          <w:sz w:val="24"/>
          <w:szCs w:val="24"/>
        </w:rPr>
      </w:pPr>
    </w:p>
    <w:p w:rsidR="00CB57A2" w:rsidRDefault="00CB57A2" w:rsidP="00EC59A6">
      <w:pPr>
        <w:spacing w:after="0" w:line="480" w:lineRule="auto"/>
        <w:rPr>
          <w:rFonts w:ascii="Times New Roman" w:eastAsia="Times New Roman" w:hAnsi="Times New Roman" w:cs="Times New Roman"/>
          <w:color w:val="0E101A"/>
          <w:sz w:val="24"/>
          <w:szCs w:val="24"/>
        </w:rPr>
      </w:pPr>
    </w:p>
    <w:p w:rsidR="00EC59A6" w:rsidRDefault="00EC59A6" w:rsidP="00EC59A6">
      <w:pPr>
        <w:spacing w:after="0" w:line="480" w:lineRule="auto"/>
        <w:jc w:val="center"/>
        <w:rPr>
          <w:rFonts w:ascii="Times New Roman" w:eastAsia="Times New Roman" w:hAnsi="Times New Roman" w:cs="Times New Roman"/>
          <w:color w:val="0E101A"/>
          <w:sz w:val="24"/>
          <w:szCs w:val="24"/>
        </w:rPr>
      </w:pPr>
      <w:r w:rsidRPr="00EC59A6">
        <w:rPr>
          <w:rFonts w:ascii="Times New Roman" w:eastAsia="Times New Roman" w:hAnsi="Times New Roman" w:cs="Times New Roman"/>
          <w:color w:val="0E101A"/>
          <w:sz w:val="24"/>
          <w:szCs w:val="24"/>
        </w:rPr>
        <w:lastRenderedPageBreak/>
        <w:t>Dental and Oral Care</w:t>
      </w:r>
    </w:p>
    <w:p w:rsidR="00EC59A6" w:rsidRPr="00EC59A6" w:rsidRDefault="00EC59A6" w:rsidP="00EC59A6">
      <w:pPr>
        <w:spacing w:after="0" w:line="480" w:lineRule="auto"/>
        <w:jc w:val="center"/>
        <w:rPr>
          <w:rFonts w:ascii="Times New Roman" w:eastAsia="Times New Roman" w:hAnsi="Times New Roman" w:cs="Times New Roman"/>
          <w:b/>
          <w:color w:val="0E101A"/>
          <w:sz w:val="24"/>
          <w:szCs w:val="24"/>
        </w:rPr>
      </w:pPr>
      <w:r w:rsidRPr="00660E73">
        <w:rPr>
          <w:rFonts w:ascii="Times New Roman" w:eastAsia="Times New Roman" w:hAnsi="Times New Roman" w:cs="Times New Roman"/>
          <w:b/>
          <w:color w:val="0E101A"/>
          <w:sz w:val="24"/>
          <w:szCs w:val="24"/>
        </w:rPr>
        <w:t>Introduction</w:t>
      </w:r>
    </w:p>
    <w:p w:rsidR="00EC59A6" w:rsidRPr="00EC59A6" w:rsidRDefault="00EC59A6" w:rsidP="00EC59A6">
      <w:pPr>
        <w:spacing w:after="0" w:line="480" w:lineRule="auto"/>
        <w:ind w:firstLine="720"/>
        <w:rPr>
          <w:rFonts w:ascii="Times New Roman" w:eastAsia="Times New Roman" w:hAnsi="Times New Roman" w:cs="Times New Roman"/>
          <w:color w:val="0E101A"/>
          <w:sz w:val="24"/>
          <w:szCs w:val="24"/>
        </w:rPr>
      </w:pPr>
      <w:r w:rsidRPr="00EC59A6">
        <w:rPr>
          <w:rFonts w:ascii="Times New Roman" w:eastAsia="Times New Roman" w:hAnsi="Times New Roman" w:cs="Times New Roman"/>
          <w:color w:val="0E101A"/>
          <w:sz w:val="24"/>
          <w:szCs w:val="24"/>
        </w:rPr>
        <w:t>The human bo</w:t>
      </w:r>
      <w:r w:rsidR="00660E73">
        <w:rPr>
          <w:rFonts w:ascii="Times New Roman" w:eastAsia="Times New Roman" w:hAnsi="Times New Roman" w:cs="Times New Roman"/>
          <w:color w:val="0E101A"/>
          <w:sz w:val="24"/>
          <w:szCs w:val="24"/>
        </w:rPr>
        <w:t>d</w:t>
      </w:r>
      <w:r w:rsidRPr="00EC59A6">
        <w:rPr>
          <w:rFonts w:ascii="Times New Roman" w:eastAsia="Times New Roman" w:hAnsi="Times New Roman" w:cs="Times New Roman"/>
          <w:color w:val="0E101A"/>
          <w:sz w:val="24"/>
          <w:szCs w:val="24"/>
        </w:rPr>
        <w:t xml:space="preserve">y is composed of many organs, and all of them function by coordinating properly with each other. This implies that general hygiene of all the body parts is essential for people who are willing to maintain good health. Dental and oral care is very critical in human lives, and people need to acknowledge the means of upholding their general oral hygiene and thus avoid </w:t>
      </w:r>
      <w:r w:rsidR="00ED199E">
        <w:rPr>
          <w:rFonts w:ascii="Times New Roman" w:eastAsia="Times New Roman" w:hAnsi="Times New Roman" w:cs="Times New Roman"/>
          <w:color w:val="0E101A"/>
          <w:sz w:val="24"/>
          <w:szCs w:val="24"/>
        </w:rPr>
        <w:t>dental infections. Dental</w:t>
      </w:r>
      <w:r w:rsidRPr="00EC59A6">
        <w:rPr>
          <w:rFonts w:ascii="Times New Roman" w:eastAsia="Times New Roman" w:hAnsi="Times New Roman" w:cs="Times New Roman"/>
          <w:color w:val="0E101A"/>
          <w:sz w:val="24"/>
          <w:szCs w:val="24"/>
        </w:rPr>
        <w:t xml:space="preserve"> a</w:t>
      </w:r>
      <w:r w:rsidR="00ED199E">
        <w:rPr>
          <w:rFonts w:ascii="Times New Roman" w:eastAsia="Times New Roman" w:hAnsi="Times New Roman" w:cs="Times New Roman"/>
          <w:color w:val="0E101A"/>
          <w:sz w:val="24"/>
          <w:szCs w:val="24"/>
        </w:rPr>
        <w:t xml:space="preserve">nd oral care is </w:t>
      </w:r>
      <w:r w:rsidRPr="00EC59A6">
        <w:rPr>
          <w:rFonts w:ascii="Times New Roman" w:eastAsia="Times New Roman" w:hAnsi="Times New Roman" w:cs="Times New Roman"/>
          <w:color w:val="0E101A"/>
          <w:sz w:val="24"/>
          <w:szCs w:val="24"/>
        </w:rPr>
        <w:t>an essential part of people’s well-being. Poor dental hygiene leads to dental infections that manifest themselves as cavities, gum diseases, and also risk the development of other complicated infections. Symptoms of dental infections include; ulcers and sores that take a week or two before healing, bleeding and at times swollen gums, chronic bad breath, sensitivity to cold or hot beverages, and losing teeth (Basch, Kernan, &amp; MacLean, 2019). This infection can be manifested by high fever and facial swelling and at this time one should seek emergency treatment from professional dentists. Almost all the people in the entire world develop and dental infection or oral health conditions at least one in their lifetime. This starts even among the children as statistics show that between 60 and 90 percent of school-going children have a dental cavity (Perfect Teeth, 2018). As people grow old, they lose teeth, and this is a clear implication of that dental and oral health is essential. This paper focuses on the dental and oral care and the health benefits of good oral care for overall health. </w:t>
      </w:r>
    </w:p>
    <w:p w:rsidR="00EC59A6" w:rsidRPr="00EC59A6" w:rsidRDefault="00EC59A6" w:rsidP="00ED199E">
      <w:pPr>
        <w:spacing w:after="0" w:line="480" w:lineRule="auto"/>
        <w:jc w:val="center"/>
        <w:rPr>
          <w:rFonts w:ascii="Times New Roman" w:eastAsia="Times New Roman" w:hAnsi="Times New Roman" w:cs="Times New Roman"/>
          <w:b/>
          <w:color w:val="0E101A"/>
          <w:sz w:val="24"/>
          <w:szCs w:val="24"/>
        </w:rPr>
      </w:pPr>
      <w:r w:rsidRPr="00EC59A6">
        <w:rPr>
          <w:rFonts w:ascii="Times New Roman" w:eastAsia="Times New Roman" w:hAnsi="Times New Roman" w:cs="Times New Roman"/>
          <w:b/>
          <w:color w:val="0E101A"/>
          <w:sz w:val="24"/>
          <w:szCs w:val="24"/>
        </w:rPr>
        <w:t>The causes of dental and oral diseases</w:t>
      </w:r>
    </w:p>
    <w:p w:rsidR="00EC59A6" w:rsidRPr="00EC59A6" w:rsidRDefault="00EC59A6" w:rsidP="00EC59A6">
      <w:pPr>
        <w:spacing w:after="0" w:line="480" w:lineRule="auto"/>
        <w:ind w:firstLine="720"/>
        <w:rPr>
          <w:rFonts w:ascii="Times New Roman" w:eastAsia="Times New Roman" w:hAnsi="Times New Roman" w:cs="Times New Roman"/>
          <w:color w:val="0E101A"/>
          <w:sz w:val="24"/>
          <w:szCs w:val="24"/>
        </w:rPr>
      </w:pPr>
      <w:r w:rsidRPr="00EC59A6">
        <w:rPr>
          <w:rFonts w:ascii="Times New Roman" w:eastAsia="Times New Roman" w:hAnsi="Times New Roman" w:cs="Times New Roman"/>
          <w:color w:val="0E101A"/>
          <w:sz w:val="24"/>
          <w:szCs w:val="24"/>
        </w:rPr>
        <w:t xml:space="preserve">The oral cavity collects the different type of bacteria, viruses and fungi. Surprisingly, some of these infectious pathogens belong within the oral cavity and make up the essential flora of the mouth. These pathogens are not very harmful when in small quantities but their excessive accumulation due to diets rich in excessive sugars which make the acid-producing bacteria to </w:t>
      </w:r>
      <w:r w:rsidRPr="00EC59A6">
        <w:rPr>
          <w:rFonts w:ascii="Times New Roman" w:eastAsia="Times New Roman" w:hAnsi="Times New Roman" w:cs="Times New Roman"/>
          <w:color w:val="0E101A"/>
          <w:sz w:val="24"/>
          <w:szCs w:val="24"/>
        </w:rPr>
        <w:lastRenderedPageBreak/>
        <w:t>increase in quantities and thus causing infections. As stated by Szalay (2018), the acids produced by the bacteria dissolves between the tooth enamel and initiate the development of dental cavities. Poor dental health also leads to gingivitis and periodontitis that is aggravated by risk factors like smoking, poor brushing habits, excessive consumption of sugary food and drinks. At times, there is a particular prescribed medication that reduces the amount of saliva in the mouth. Research has shown that some dental infections may be due to genetics. Diseases like HIV may allow excessive accumulation of the bacteria in the oral cavities due to weakened immunity, and thus people need to be cautious on dental health.     </w:t>
      </w:r>
    </w:p>
    <w:p w:rsidR="00EC59A6" w:rsidRPr="00EC59A6" w:rsidRDefault="00EC59A6" w:rsidP="00ED199E">
      <w:pPr>
        <w:spacing w:after="0" w:line="480" w:lineRule="auto"/>
        <w:jc w:val="center"/>
        <w:rPr>
          <w:rFonts w:ascii="Times New Roman" w:eastAsia="Times New Roman" w:hAnsi="Times New Roman" w:cs="Times New Roman"/>
          <w:b/>
          <w:color w:val="0E101A"/>
          <w:sz w:val="24"/>
          <w:szCs w:val="24"/>
        </w:rPr>
      </w:pPr>
      <w:r w:rsidRPr="00EC59A6">
        <w:rPr>
          <w:rFonts w:ascii="Times New Roman" w:eastAsia="Times New Roman" w:hAnsi="Times New Roman" w:cs="Times New Roman"/>
          <w:b/>
          <w:color w:val="0E101A"/>
          <w:sz w:val="24"/>
          <w:szCs w:val="24"/>
        </w:rPr>
        <w:t>Health benefits of go</w:t>
      </w:r>
      <w:r w:rsidR="00ED199E" w:rsidRPr="00ED199E">
        <w:rPr>
          <w:rFonts w:ascii="Times New Roman" w:eastAsia="Times New Roman" w:hAnsi="Times New Roman" w:cs="Times New Roman"/>
          <w:b/>
          <w:color w:val="0E101A"/>
          <w:sz w:val="24"/>
          <w:szCs w:val="24"/>
        </w:rPr>
        <w:t>od oral care for overall health</w:t>
      </w:r>
    </w:p>
    <w:p w:rsidR="00EC59A6" w:rsidRPr="00ED199E" w:rsidRDefault="00EC59A6" w:rsidP="00ED199E">
      <w:pPr>
        <w:pStyle w:val="ListParagraph"/>
        <w:numPr>
          <w:ilvl w:val="0"/>
          <w:numId w:val="9"/>
        </w:numPr>
        <w:spacing w:after="0" w:line="480" w:lineRule="auto"/>
        <w:rPr>
          <w:rFonts w:ascii="Times New Roman" w:eastAsia="Times New Roman" w:hAnsi="Times New Roman" w:cs="Times New Roman"/>
          <w:i/>
          <w:color w:val="0E101A"/>
          <w:sz w:val="24"/>
          <w:szCs w:val="24"/>
        </w:rPr>
      </w:pPr>
      <w:r w:rsidRPr="00ED199E">
        <w:rPr>
          <w:rFonts w:ascii="Times New Roman" w:eastAsia="Times New Roman" w:hAnsi="Times New Roman" w:cs="Times New Roman"/>
          <w:i/>
          <w:color w:val="0E101A"/>
          <w:sz w:val="24"/>
          <w:szCs w:val="24"/>
        </w:rPr>
        <w:t>Reduce the chance of tooth decay</w:t>
      </w:r>
    </w:p>
    <w:p w:rsidR="00EC59A6" w:rsidRPr="00EC59A6" w:rsidRDefault="00EC59A6" w:rsidP="00EC59A6">
      <w:pPr>
        <w:spacing w:after="0" w:line="480" w:lineRule="auto"/>
        <w:ind w:firstLine="720"/>
        <w:rPr>
          <w:rFonts w:ascii="Times New Roman" w:eastAsia="Times New Roman" w:hAnsi="Times New Roman" w:cs="Times New Roman"/>
          <w:color w:val="0E101A"/>
          <w:sz w:val="24"/>
          <w:szCs w:val="24"/>
        </w:rPr>
      </w:pPr>
      <w:r w:rsidRPr="00EC59A6">
        <w:rPr>
          <w:rFonts w:ascii="Times New Roman" w:eastAsia="Times New Roman" w:hAnsi="Times New Roman" w:cs="Times New Roman"/>
          <w:color w:val="0E101A"/>
          <w:sz w:val="24"/>
          <w:szCs w:val="24"/>
        </w:rPr>
        <w:t>Tooth decay is the destruction of the enamel and the general deterioration of the tooth structure due to the accumulation of acids that result when plaque bacteria breakdown sugar in the mouth. The failure to treat the</w:t>
      </w:r>
      <w:r w:rsidR="000178BC">
        <w:rPr>
          <w:rFonts w:ascii="Times New Roman" w:eastAsia="Times New Roman" w:hAnsi="Times New Roman" w:cs="Times New Roman"/>
          <w:color w:val="0E101A"/>
          <w:sz w:val="24"/>
          <w:szCs w:val="24"/>
        </w:rPr>
        <w:t xml:space="preserve"> tooth leads to loss of minerals </w:t>
      </w:r>
      <w:r w:rsidRPr="00EC59A6">
        <w:rPr>
          <w:rFonts w:ascii="Times New Roman" w:eastAsia="Times New Roman" w:hAnsi="Times New Roman" w:cs="Times New Roman"/>
          <w:color w:val="0E101A"/>
          <w:sz w:val="24"/>
          <w:szCs w:val="24"/>
        </w:rPr>
        <w:t>from the enamel and thus a cavity, commonly known as a hole on the tooth and therefore needs to be attended to for better oral care (Perfect Teeth, 2018). People may be deficient of knowledge on the need to observe oral hygiene. Tooth decays are shared, and the final stage of decay is so painful</w:t>
      </w:r>
      <w:r w:rsidR="00B51DCA">
        <w:rPr>
          <w:rFonts w:ascii="Times New Roman" w:eastAsia="Times New Roman" w:hAnsi="Times New Roman" w:cs="Times New Roman"/>
          <w:color w:val="0E101A"/>
          <w:sz w:val="24"/>
          <w:szCs w:val="24"/>
        </w:rPr>
        <w:t xml:space="preserve"> and one should focus on</w:t>
      </w:r>
      <w:r w:rsidRPr="00EC59A6">
        <w:rPr>
          <w:rFonts w:ascii="Times New Roman" w:eastAsia="Times New Roman" w:hAnsi="Times New Roman" w:cs="Times New Roman"/>
          <w:color w:val="0E101A"/>
          <w:sz w:val="24"/>
          <w:szCs w:val="24"/>
        </w:rPr>
        <w:t xml:space="preserve"> effective tooth brushing, flossing and avoidance of sugary diets.</w:t>
      </w:r>
    </w:p>
    <w:p w:rsidR="00EC59A6" w:rsidRPr="00ED199E" w:rsidRDefault="00EC59A6" w:rsidP="00ED199E">
      <w:pPr>
        <w:pStyle w:val="ListParagraph"/>
        <w:numPr>
          <w:ilvl w:val="0"/>
          <w:numId w:val="9"/>
        </w:numPr>
        <w:spacing w:after="0" w:line="480" w:lineRule="auto"/>
        <w:rPr>
          <w:rFonts w:ascii="Times New Roman" w:eastAsia="Times New Roman" w:hAnsi="Times New Roman" w:cs="Times New Roman"/>
          <w:i/>
          <w:color w:val="0E101A"/>
          <w:sz w:val="24"/>
          <w:szCs w:val="24"/>
        </w:rPr>
      </w:pPr>
      <w:r w:rsidRPr="00ED199E">
        <w:rPr>
          <w:rFonts w:ascii="Times New Roman" w:eastAsia="Times New Roman" w:hAnsi="Times New Roman" w:cs="Times New Roman"/>
          <w:i/>
          <w:color w:val="0E101A"/>
          <w:sz w:val="24"/>
          <w:szCs w:val="24"/>
        </w:rPr>
        <w:t>Reduce tooth sensitivity</w:t>
      </w:r>
    </w:p>
    <w:p w:rsidR="00EC59A6" w:rsidRPr="00EC59A6" w:rsidRDefault="00EC59A6" w:rsidP="00EC59A6">
      <w:pPr>
        <w:spacing w:after="0" w:line="480" w:lineRule="auto"/>
        <w:ind w:firstLine="720"/>
        <w:rPr>
          <w:rFonts w:ascii="Times New Roman" w:eastAsia="Times New Roman" w:hAnsi="Times New Roman" w:cs="Times New Roman"/>
          <w:color w:val="0E101A"/>
          <w:sz w:val="24"/>
          <w:szCs w:val="24"/>
        </w:rPr>
      </w:pPr>
      <w:r w:rsidRPr="00EC59A6">
        <w:rPr>
          <w:rFonts w:ascii="Times New Roman" w:eastAsia="Times New Roman" w:hAnsi="Times New Roman" w:cs="Times New Roman"/>
          <w:color w:val="0E101A"/>
          <w:sz w:val="24"/>
          <w:szCs w:val="24"/>
        </w:rPr>
        <w:t xml:space="preserve">The knowledge of dental health helps humans to acknowledge ways of curbing sensitivity in the tooth. The at-home mechanisms of reducing tooth sensitivity include the use of desensitizing </w:t>
      </w:r>
      <w:r w:rsidR="00B51DCA" w:rsidRPr="00EC59A6">
        <w:rPr>
          <w:rFonts w:ascii="Times New Roman" w:eastAsia="Times New Roman" w:hAnsi="Times New Roman" w:cs="Times New Roman"/>
          <w:color w:val="0E101A"/>
          <w:sz w:val="24"/>
          <w:szCs w:val="24"/>
        </w:rPr>
        <w:t>toothpaste;</w:t>
      </w:r>
      <w:r w:rsidRPr="00EC59A6">
        <w:rPr>
          <w:rFonts w:ascii="Times New Roman" w:eastAsia="Times New Roman" w:hAnsi="Times New Roman" w:cs="Times New Roman"/>
          <w:color w:val="0E101A"/>
          <w:sz w:val="24"/>
          <w:szCs w:val="24"/>
        </w:rPr>
        <w:t xml:space="preserve"> especially the ones recommended by dentists since currently there are so many brands (Szalay, 2018). Use of soft-bristled toothbrushes and the avoidance of highly acidic foods can help in reducing tooth sensitivity. The American Dental Association </w:t>
      </w:r>
      <w:r w:rsidRPr="00EC59A6">
        <w:rPr>
          <w:rFonts w:ascii="Times New Roman" w:eastAsia="Times New Roman" w:hAnsi="Times New Roman" w:cs="Times New Roman"/>
          <w:color w:val="0E101A"/>
          <w:sz w:val="24"/>
          <w:szCs w:val="24"/>
        </w:rPr>
        <w:lastRenderedPageBreak/>
        <w:t>recommends for bonding, crowns to fix the tooth flaw and the stimulating decay sensitivity (Szalay, 2018). As well, the patients may prefer the use of surgical gum craft to curb the sensitivity if the gum tissues have eroded from the root. If other methods cannot manage the tooth sensitivity, then dentists should use tooth canal in treating it.     </w:t>
      </w:r>
    </w:p>
    <w:p w:rsidR="00EC59A6" w:rsidRPr="00ED199E" w:rsidRDefault="00EC59A6" w:rsidP="00ED199E">
      <w:pPr>
        <w:pStyle w:val="ListParagraph"/>
        <w:numPr>
          <w:ilvl w:val="0"/>
          <w:numId w:val="9"/>
        </w:numPr>
        <w:spacing w:after="0" w:line="480" w:lineRule="auto"/>
        <w:rPr>
          <w:rFonts w:ascii="Times New Roman" w:eastAsia="Times New Roman" w:hAnsi="Times New Roman" w:cs="Times New Roman"/>
          <w:i/>
          <w:color w:val="0E101A"/>
          <w:sz w:val="24"/>
          <w:szCs w:val="24"/>
        </w:rPr>
      </w:pPr>
      <w:r w:rsidRPr="00ED199E">
        <w:rPr>
          <w:rFonts w:ascii="Times New Roman" w:eastAsia="Times New Roman" w:hAnsi="Times New Roman" w:cs="Times New Roman"/>
          <w:i/>
          <w:color w:val="0E101A"/>
          <w:sz w:val="24"/>
          <w:szCs w:val="24"/>
        </w:rPr>
        <w:t>Curb the likelihood of cavities, and the resulting fillings</w:t>
      </w:r>
    </w:p>
    <w:p w:rsidR="00EC59A6" w:rsidRPr="00EC59A6" w:rsidRDefault="00EC59A6" w:rsidP="00EC59A6">
      <w:pPr>
        <w:spacing w:after="0" w:line="480" w:lineRule="auto"/>
        <w:ind w:firstLine="720"/>
        <w:rPr>
          <w:rFonts w:ascii="Times New Roman" w:eastAsia="Times New Roman" w:hAnsi="Times New Roman" w:cs="Times New Roman"/>
          <w:color w:val="0E101A"/>
          <w:sz w:val="24"/>
          <w:szCs w:val="24"/>
        </w:rPr>
      </w:pPr>
      <w:r w:rsidRPr="00EC59A6">
        <w:rPr>
          <w:rFonts w:ascii="Times New Roman" w:eastAsia="Times New Roman" w:hAnsi="Times New Roman" w:cs="Times New Roman"/>
          <w:color w:val="0E101A"/>
          <w:sz w:val="24"/>
          <w:szCs w:val="24"/>
        </w:rPr>
        <w:t>The absence of proper dental care results in the development of dental cavities. These cavities do not emerge abruptly, and this implies that</w:t>
      </w:r>
      <w:r w:rsidR="000178BC">
        <w:rPr>
          <w:rFonts w:ascii="Times New Roman" w:eastAsia="Times New Roman" w:hAnsi="Times New Roman" w:cs="Times New Roman"/>
          <w:color w:val="0E101A"/>
          <w:sz w:val="24"/>
          <w:szCs w:val="24"/>
        </w:rPr>
        <w:t xml:space="preserve"> it can be managed by observing proper </w:t>
      </w:r>
      <w:r w:rsidRPr="00EC59A6">
        <w:rPr>
          <w:rFonts w:ascii="Times New Roman" w:eastAsia="Times New Roman" w:hAnsi="Times New Roman" w:cs="Times New Roman"/>
          <w:color w:val="0E101A"/>
          <w:sz w:val="24"/>
          <w:szCs w:val="24"/>
        </w:rPr>
        <w:t>dental care. In most cases, the cavities begin to develop among the children and management practices to avoid this should be done to people all the stages of growth and development (Szalay, 2018). Children take excessive sugary foods which lead to the flourishing of bacteria. The most recommendable treatment is tooth filling, but effective dental hygiene management practices can avoid this.</w:t>
      </w:r>
    </w:p>
    <w:p w:rsidR="00EC59A6" w:rsidRPr="00ED199E" w:rsidRDefault="00EC59A6" w:rsidP="00ED199E">
      <w:pPr>
        <w:pStyle w:val="ListParagraph"/>
        <w:numPr>
          <w:ilvl w:val="0"/>
          <w:numId w:val="9"/>
        </w:numPr>
        <w:spacing w:after="0" w:line="480" w:lineRule="auto"/>
        <w:rPr>
          <w:rFonts w:ascii="Times New Roman" w:eastAsia="Times New Roman" w:hAnsi="Times New Roman" w:cs="Times New Roman"/>
          <w:i/>
          <w:color w:val="0E101A"/>
          <w:sz w:val="24"/>
          <w:szCs w:val="24"/>
        </w:rPr>
      </w:pPr>
      <w:r w:rsidRPr="00ED199E">
        <w:rPr>
          <w:rFonts w:ascii="Times New Roman" w:eastAsia="Times New Roman" w:hAnsi="Times New Roman" w:cs="Times New Roman"/>
          <w:i/>
          <w:color w:val="0E101A"/>
          <w:sz w:val="24"/>
          <w:szCs w:val="24"/>
        </w:rPr>
        <w:t>Lowe</w:t>
      </w:r>
      <w:r w:rsidR="00ED199E">
        <w:rPr>
          <w:rFonts w:ascii="Times New Roman" w:eastAsia="Times New Roman" w:hAnsi="Times New Roman" w:cs="Times New Roman"/>
          <w:i/>
          <w:color w:val="0E101A"/>
          <w:sz w:val="24"/>
          <w:szCs w:val="24"/>
        </w:rPr>
        <w:t>r</w:t>
      </w:r>
      <w:r w:rsidRPr="00ED199E">
        <w:rPr>
          <w:rFonts w:ascii="Times New Roman" w:eastAsia="Times New Roman" w:hAnsi="Times New Roman" w:cs="Times New Roman"/>
          <w:i/>
          <w:color w:val="0E101A"/>
          <w:sz w:val="24"/>
          <w:szCs w:val="24"/>
        </w:rPr>
        <w:t xml:space="preserve"> risk of cancer infection</w:t>
      </w:r>
    </w:p>
    <w:p w:rsidR="00EC59A6" w:rsidRPr="00EC59A6" w:rsidRDefault="00EC59A6" w:rsidP="00EC59A6">
      <w:pPr>
        <w:spacing w:after="0" w:line="480" w:lineRule="auto"/>
        <w:ind w:firstLine="720"/>
        <w:rPr>
          <w:rFonts w:ascii="Times New Roman" w:eastAsia="Times New Roman" w:hAnsi="Times New Roman" w:cs="Times New Roman"/>
          <w:color w:val="0E101A"/>
          <w:sz w:val="24"/>
          <w:szCs w:val="24"/>
        </w:rPr>
      </w:pPr>
      <w:r w:rsidRPr="00EC59A6">
        <w:rPr>
          <w:rFonts w:ascii="Times New Roman" w:eastAsia="Times New Roman" w:hAnsi="Times New Roman" w:cs="Times New Roman"/>
          <w:color w:val="0E101A"/>
          <w:sz w:val="24"/>
          <w:szCs w:val="24"/>
        </w:rPr>
        <w:t>Non-communicable cancer is classified as a lifestyle disease. According to Zeller, Young, &amp;Novy, (2019), the majority of the cancer patients develop complication like mouth sores, dry mouth, sensitive gums and jaw pains. Continual management of the mouth can thus lower these effects as well as prevent the development of mouth cancer.</w:t>
      </w:r>
    </w:p>
    <w:p w:rsidR="00EC59A6" w:rsidRPr="00ED199E" w:rsidRDefault="00EC59A6" w:rsidP="00ED199E">
      <w:pPr>
        <w:pStyle w:val="ListParagraph"/>
        <w:numPr>
          <w:ilvl w:val="0"/>
          <w:numId w:val="9"/>
        </w:numPr>
        <w:spacing w:after="0" w:line="480" w:lineRule="auto"/>
        <w:rPr>
          <w:rFonts w:ascii="Times New Roman" w:eastAsia="Times New Roman" w:hAnsi="Times New Roman" w:cs="Times New Roman"/>
          <w:i/>
          <w:color w:val="0E101A"/>
          <w:sz w:val="24"/>
          <w:szCs w:val="24"/>
        </w:rPr>
      </w:pPr>
      <w:r w:rsidRPr="00ED199E">
        <w:rPr>
          <w:rFonts w:ascii="Times New Roman" w:eastAsia="Times New Roman" w:hAnsi="Times New Roman" w:cs="Times New Roman"/>
          <w:i/>
          <w:color w:val="0E101A"/>
          <w:sz w:val="24"/>
          <w:szCs w:val="24"/>
        </w:rPr>
        <w:t>Lower the risk of type 2 diabetes</w:t>
      </w:r>
    </w:p>
    <w:p w:rsidR="00EC59A6" w:rsidRDefault="00EC59A6" w:rsidP="00EC59A6">
      <w:pPr>
        <w:spacing w:after="0" w:line="480" w:lineRule="auto"/>
        <w:ind w:firstLine="720"/>
        <w:rPr>
          <w:rFonts w:ascii="Times New Roman" w:eastAsia="Times New Roman" w:hAnsi="Times New Roman" w:cs="Times New Roman"/>
          <w:color w:val="0E101A"/>
          <w:sz w:val="24"/>
          <w:szCs w:val="24"/>
        </w:rPr>
      </w:pPr>
      <w:r w:rsidRPr="00EC59A6">
        <w:rPr>
          <w:rFonts w:ascii="Times New Roman" w:eastAsia="Times New Roman" w:hAnsi="Times New Roman" w:cs="Times New Roman"/>
          <w:color w:val="0E101A"/>
          <w:sz w:val="24"/>
          <w:szCs w:val="24"/>
        </w:rPr>
        <w:t>Type 2 diabetes is caused by the excessive accumulation of excessive sugars that surpasses the amount of insulin produced by the pancreas. One of the practices that can help in maintaining good dental health is reducing the consumption of excessive sugary diets. This will, in turn, assist in managing in lowering the risk of contracting type 2 diabetes.</w:t>
      </w:r>
    </w:p>
    <w:p w:rsidR="00ED199E" w:rsidRPr="00EC59A6" w:rsidRDefault="00ED199E" w:rsidP="00EC59A6">
      <w:pPr>
        <w:spacing w:after="0" w:line="480" w:lineRule="auto"/>
        <w:ind w:firstLine="720"/>
        <w:rPr>
          <w:rFonts w:ascii="Times New Roman" w:eastAsia="Times New Roman" w:hAnsi="Times New Roman" w:cs="Times New Roman"/>
          <w:color w:val="0E101A"/>
          <w:sz w:val="24"/>
          <w:szCs w:val="24"/>
        </w:rPr>
      </w:pPr>
    </w:p>
    <w:p w:rsidR="00EC59A6" w:rsidRPr="00ED199E" w:rsidRDefault="00EC59A6" w:rsidP="00ED199E">
      <w:pPr>
        <w:pStyle w:val="ListParagraph"/>
        <w:numPr>
          <w:ilvl w:val="0"/>
          <w:numId w:val="9"/>
        </w:numPr>
        <w:spacing w:after="0" w:line="480" w:lineRule="auto"/>
        <w:rPr>
          <w:rFonts w:ascii="Times New Roman" w:eastAsia="Times New Roman" w:hAnsi="Times New Roman" w:cs="Times New Roman"/>
          <w:i/>
          <w:color w:val="0E101A"/>
          <w:sz w:val="24"/>
          <w:szCs w:val="24"/>
        </w:rPr>
      </w:pPr>
      <w:r w:rsidRPr="00ED199E">
        <w:rPr>
          <w:rFonts w:ascii="Times New Roman" w:eastAsia="Times New Roman" w:hAnsi="Times New Roman" w:cs="Times New Roman"/>
          <w:i/>
          <w:color w:val="0E101A"/>
          <w:sz w:val="24"/>
          <w:szCs w:val="24"/>
        </w:rPr>
        <w:lastRenderedPageBreak/>
        <w:t>Lower the risk of Alzheimer’s Disease</w:t>
      </w:r>
    </w:p>
    <w:p w:rsidR="00EC59A6" w:rsidRPr="00EC59A6" w:rsidRDefault="00EC59A6" w:rsidP="00EC59A6">
      <w:pPr>
        <w:spacing w:after="0" w:line="480" w:lineRule="auto"/>
        <w:ind w:firstLine="720"/>
        <w:rPr>
          <w:rFonts w:ascii="Times New Roman" w:eastAsia="Times New Roman" w:hAnsi="Times New Roman" w:cs="Times New Roman"/>
          <w:color w:val="0E101A"/>
          <w:sz w:val="24"/>
          <w:szCs w:val="24"/>
        </w:rPr>
      </w:pPr>
      <w:r w:rsidRPr="00EC59A6">
        <w:rPr>
          <w:rFonts w:ascii="Times New Roman" w:eastAsia="Times New Roman" w:hAnsi="Times New Roman" w:cs="Times New Roman"/>
          <w:color w:val="0E101A"/>
          <w:sz w:val="24"/>
          <w:szCs w:val="24"/>
        </w:rPr>
        <w:t>The Alzheimer’s Disease (AD) is common among the ageing and is characterized by reduced functioning of the brain. The connection between AD and dental health is seen in that people with periodontal infections have higher chances of developing AD (Zeller, Young, &amp;Novy, 2019). Flossing, brushing and rinsing the mouth lowers the risks of periodontal infection, and this as well keeps the patients away from getting AD.</w:t>
      </w:r>
    </w:p>
    <w:p w:rsidR="00EC59A6" w:rsidRPr="00ED199E" w:rsidRDefault="00EC59A6" w:rsidP="00ED199E">
      <w:pPr>
        <w:pStyle w:val="ListParagraph"/>
        <w:numPr>
          <w:ilvl w:val="0"/>
          <w:numId w:val="9"/>
        </w:numPr>
        <w:spacing w:after="0" w:line="480" w:lineRule="auto"/>
        <w:rPr>
          <w:rFonts w:ascii="Times New Roman" w:eastAsia="Times New Roman" w:hAnsi="Times New Roman" w:cs="Times New Roman"/>
          <w:i/>
          <w:color w:val="0E101A"/>
          <w:sz w:val="24"/>
          <w:szCs w:val="24"/>
        </w:rPr>
      </w:pPr>
      <w:r w:rsidRPr="00ED199E">
        <w:rPr>
          <w:rFonts w:ascii="Times New Roman" w:eastAsia="Times New Roman" w:hAnsi="Times New Roman" w:cs="Times New Roman"/>
          <w:i/>
          <w:color w:val="0E101A"/>
          <w:sz w:val="24"/>
          <w:szCs w:val="24"/>
        </w:rPr>
        <w:t>Fresher breath</w:t>
      </w:r>
    </w:p>
    <w:p w:rsidR="00EC59A6" w:rsidRPr="00EC59A6" w:rsidRDefault="00EC59A6" w:rsidP="00EC59A6">
      <w:pPr>
        <w:spacing w:after="0" w:line="480" w:lineRule="auto"/>
        <w:ind w:firstLine="720"/>
        <w:rPr>
          <w:rFonts w:ascii="Times New Roman" w:eastAsia="Times New Roman" w:hAnsi="Times New Roman" w:cs="Times New Roman"/>
          <w:color w:val="0E101A"/>
          <w:sz w:val="24"/>
          <w:szCs w:val="24"/>
        </w:rPr>
      </w:pPr>
      <w:r w:rsidRPr="00EC59A6">
        <w:rPr>
          <w:rFonts w:ascii="Times New Roman" w:eastAsia="Times New Roman" w:hAnsi="Times New Roman" w:cs="Times New Roman"/>
          <w:color w:val="0E101A"/>
          <w:sz w:val="24"/>
          <w:szCs w:val="24"/>
        </w:rPr>
        <w:t xml:space="preserve">Poor dental care leads to the accumulation of bacteria within the teeth, and this can lead to the onset of bad breath if good dental care is not initiated in good time. Brushing teeth at least twice in a day, flossing, rinsing the mouth and visiting the dentist twice a year helps in managing good dental health care thus preventing bad breath (Zeller, Young, &amp;Novy, 2019). Dentists advise the patients </w:t>
      </w:r>
      <w:r w:rsidR="00B51DCA">
        <w:rPr>
          <w:rFonts w:ascii="Times New Roman" w:eastAsia="Times New Roman" w:hAnsi="Times New Roman" w:cs="Times New Roman"/>
          <w:color w:val="0E101A"/>
          <w:sz w:val="24"/>
          <w:szCs w:val="24"/>
        </w:rPr>
        <w:t>to practice chewing sugarless gu</w:t>
      </w:r>
      <w:r w:rsidRPr="00EC59A6">
        <w:rPr>
          <w:rFonts w:ascii="Times New Roman" w:eastAsia="Times New Roman" w:hAnsi="Times New Roman" w:cs="Times New Roman"/>
          <w:color w:val="0E101A"/>
          <w:sz w:val="24"/>
          <w:szCs w:val="24"/>
        </w:rPr>
        <w:t>ms to avoid providing a</w:t>
      </w:r>
      <w:r w:rsidR="00B51DCA">
        <w:rPr>
          <w:rFonts w:ascii="Times New Roman" w:eastAsia="Times New Roman" w:hAnsi="Times New Roman" w:cs="Times New Roman"/>
          <w:color w:val="0E101A"/>
          <w:sz w:val="24"/>
          <w:szCs w:val="24"/>
        </w:rPr>
        <w:t xml:space="preserve">n enabling </w:t>
      </w:r>
      <w:r w:rsidRPr="00EC59A6">
        <w:rPr>
          <w:rFonts w:ascii="Times New Roman" w:eastAsia="Times New Roman" w:hAnsi="Times New Roman" w:cs="Times New Roman"/>
          <w:color w:val="0E101A"/>
          <w:sz w:val="24"/>
          <w:szCs w:val="24"/>
        </w:rPr>
        <w:t>environment for the plague bacteria.</w:t>
      </w:r>
    </w:p>
    <w:p w:rsidR="00EC59A6" w:rsidRPr="00EC59A6" w:rsidRDefault="00EC59A6" w:rsidP="00ED199E">
      <w:pPr>
        <w:spacing w:after="0" w:line="480" w:lineRule="auto"/>
        <w:jc w:val="center"/>
        <w:rPr>
          <w:rFonts w:ascii="Times New Roman" w:eastAsia="Times New Roman" w:hAnsi="Times New Roman" w:cs="Times New Roman"/>
          <w:b/>
          <w:color w:val="0E101A"/>
          <w:sz w:val="24"/>
          <w:szCs w:val="24"/>
        </w:rPr>
      </w:pPr>
      <w:r w:rsidRPr="00EC59A6">
        <w:rPr>
          <w:rFonts w:ascii="Times New Roman" w:eastAsia="Times New Roman" w:hAnsi="Times New Roman" w:cs="Times New Roman"/>
          <w:b/>
          <w:color w:val="0E101A"/>
          <w:sz w:val="24"/>
          <w:szCs w:val="24"/>
        </w:rPr>
        <w:t>Conclusion</w:t>
      </w:r>
    </w:p>
    <w:p w:rsidR="00EC59A6" w:rsidRPr="00EC59A6" w:rsidRDefault="00EC59A6" w:rsidP="00EC59A6">
      <w:pPr>
        <w:spacing w:after="0" w:line="480" w:lineRule="auto"/>
        <w:ind w:firstLine="720"/>
        <w:rPr>
          <w:rFonts w:ascii="Times New Roman" w:eastAsia="Times New Roman" w:hAnsi="Times New Roman" w:cs="Times New Roman"/>
          <w:color w:val="0E101A"/>
          <w:sz w:val="24"/>
          <w:szCs w:val="24"/>
        </w:rPr>
      </w:pPr>
      <w:r w:rsidRPr="00EC59A6">
        <w:rPr>
          <w:rFonts w:ascii="Times New Roman" w:eastAsia="Times New Roman" w:hAnsi="Times New Roman" w:cs="Times New Roman"/>
          <w:color w:val="0E101A"/>
          <w:sz w:val="24"/>
          <w:szCs w:val="24"/>
        </w:rPr>
        <w:t xml:space="preserve">Managing good dental health is not a one-day practice but should be turned into a lifelong program for all the days throughout a person’s life. The </w:t>
      </w:r>
      <w:r w:rsidR="00D25622" w:rsidRPr="00EC59A6">
        <w:rPr>
          <w:rFonts w:ascii="Times New Roman" w:eastAsia="Times New Roman" w:hAnsi="Times New Roman" w:cs="Times New Roman"/>
          <w:color w:val="0E101A"/>
          <w:sz w:val="24"/>
          <w:szCs w:val="24"/>
        </w:rPr>
        <w:t>significance</w:t>
      </w:r>
      <w:r w:rsidRPr="00EC59A6">
        <w:rPr>
          <w:rFonts w:ascii="Times New Roman" w:eastAsia="Times New Roman" w:hAnsi="Times New Roman" w:cs="Times New Roman"/>
          <w:color w:val="0E101A"/>
          <w:sz w:val="24"/>
          <w:szCs w:val="24"/>
        </w:rPr>
        <w:t xml:space="preserve"> of dental and oral care is to </w:t>
      </w:r>
      <w:r w:rsidR="00D25622" w:rsidRPr="00EC59A6">
        <w:rPr>
          <w:rFonts w:ascii="Times New Roman" w:eastAsia="Times New Roman" w:hAnsi="Times New Roman" w:cs="Times New Roman"/>
          <w:color w:val="0E101A"/>
          <w:sz w:val="24"/>
          <w:szCs w:val="24"/>
        </w:rPr>
        <w:t>lessen</w:t>
      </w:r>
      <w:r w:rsidRPr="00EC59A6">
        <w:rPr>
          <w:rFonts w:ascii="Times New Roman" w:eastAsia="Times New Roman" w:hAnsi="Times New Roman" w:cs="Times New Roman"/>
          <w:color w:val="0E101A"/>
          <w:sz w:val="24"/>
          <w:szCs w:val="24"/>
        </w:rPr>
        <w:t xml:space="preserve"> the chances of tooth decay, reducing the tooth sensitivity, curbing the </w:t>
      </w:r>
      <w:r w:rsidR="00D25622" w:rsidRPr="00EC59A6">
        <w:rPr>
          <w:rFonts w:ascii="Times New Roman" w:eastAsia="Times New Roman" w:hAnsi="Times New Roman" w:cs="Times New Roman"/>
          <w:color w:val="0E101A"/>
          <w:sz w:val="24"/>
          <w:szCs w:val="24"/>
        </w:rPr>
        <w:t>probability</w:t>
      </w:r>
      <w:r w:rsidRPr="00EC59A6">
        <w:rPr>
          <w:rFonts w:ascii="Times New Roman" w:eastAsia="Times New Roman" w:hAnsi="Times New Roman" w:cs="Times New Roman"/>
          <w:color w:val="0E101A"/>
          <w:sz w:val="24"/>
          <w:szCs w:val="24"/>
        </w:rPr>
        <w:t xml:space="preserve"> of cavities, and the </w:t>
      </w:r>
      <w:r w:rsidR="00D25622" w:rsidRPr="00EC59A6">
        <w:rPr>
          <w:rFonts w:ascii="Times New Roman" w:eastAsia="Times New Roman" w:hAnsi="Times New Roman" w:cs="Times New Roman"/>
          <w:color w:val="0E101A"/>
          <w:sz w:val="24"/>
          <w:szCs w:val="24"/>
        </w:rPr>
        <w:t>subsequent</w:t>
      </w:r>
      <w:r w:rsidRPr="00EC59A6">
        <w:rPr>
          <w:rFonts w:ascii="Times New Roman" w:eastAsia="Times New Roman" w:hAnsi="Times New Roman" w:cs="Times New Roman"/>
          <w:color w:val="0E101A"/>
          <w:sz w:val="24"/>
          <w:szCs w:val="24"/>
        </w:rPr>
        <w:t xml:space="preserve"> fillings, and fresher breath. The infections that can be managed by practice good den</w:t>
      </w:r>
      <w:r w:rsidR="00D25622">
        <w:rPr>
          <w:rFonts w:ascii="Times New Roman" w:eastAsia="Times New Roman" w:hAnsi="Times New Roman" w:cs="Times New Roman"/>
          <w:color w:val="0E101A"/>
          <w:sz w:val="24"/>
          <w:szCs w:val="24"/>
        </w:rPr>
        <w:t>tal and oral care include</w:t>
      </w:r>
      <w:r w:rsidRPr="00EC59A6">
        <w:rPr>
          <w:rFonts w:ascii="Times New Roman" w:eastAsia="Times New Roman" w:hAnsi="Times New Roman" w:cs="Times New Roman"/>
          <w:color w:val="0E101A"/>
          <w:sz w:val="24"/>
          <w:szCs w:val="24"/>
        </w:rPr>
        <w:t xml:space="preserve"> diabetes</w:t>
      </w:r>
      <w:r w:rsidR="00D25622">
        <w:rPr>
          <w:rFonts w:ascii="Times New Roman" w:eastAsia="Times New Roman" w:hAnsi="Times New Roman" w:cs="Times New Roman"/>
          <w:color w:val="0E101A"/>
          <w:sz w:val="24"/>
          <w:szCs w:val="24"/>
        </w:rPr>
        <w:t xml:space="preserve"> mellitus</w:t>
      </w:r>
      <w:r w:rsidRPr="00EC59A6">
        <w:rPr>
          <w:rFonts w:ascii="Times New Roman" w:eastAsia="Times New Roman" w:hAnsi="Times New Roman" w:cs="Times New Roman"/>
          <w:color w:val="0E101A"/>
          <w:sz w:val="24"/>
          <w:szCs w:val="24"/>
        </w:rPr>
        <w:t xml:space="preserve">, </w:t>
      </w:r>
      <w:r w:rsidR="00D25622" w:rsidRPr="00EC59A6">
        <w:rPr>
          <w:rFonts w:ascii="Times New Roman" w:eastAsia="Times New Roman" w:hAnsi="Times New Roman" w:cs="Times New Roman"/>
          <w:color w:val="0E101A"/>
          <w:sz w:val="24"/>
          <w:szCs w:val="24"/>
        </w:rPr>
        <w:t>melanoma</w:t>
      </w:r>
      <w:r w:rsidRPr="00EC59A6">
        <w:rPr>
          <w:rFonts w:ascii="Times New Roman" w:eastAsia="Times New Roman" w:hAnsi="Times New Roman" w:cs="Times New Roman"/>
          <w:color w:val="0E101A"/>
          <w:sz w:val="24"/>
          <w:szCs w:val="24"/>
        </w:rPr>
        <w:t>, heart infection and Alzheimer’s disease. The public should embrace practices like visiting the dentist at least twice a day, brushing teeth regularly, limiting the consumption of sugary diets and avoidance of smoking. These practices will lead to both improved dental health and general body health.</w:t>
      </w:r>
    </w:p>
    <w:p w:rsidR="00ED199E" w:rsidRDefault="00ED199E" w:rsidP="00ED199E">
      <w:pPr>
        <w:spacing w:line="480" w:lineRule="auto"/>
        <w:rPr>
          <w:rFonts w:ascii="Times New Roman" w:hAnsi="Times New Roman" w:cs="Times New Roman"/>
          <w:sz w:val="24"/>
          <w:szCs w:val="24"/>
        </w:rPr>
      </w:pPr>
    </w:p>
    <w:p w:rsidR="00382277" w:rsidRPr="00EC59A6" w:rsidRDefault="00382277" w:rsidP="00ED199E">
      <w:pPr>
        <w:spacing w:line="480" w:lineRule="auto"/>
        <w:jc w:val="center"/>
        <w:rPr>
          <w:rFonts w:ascii="Times New Roman" w:hAnsi="Times New Roman" w:cs="Times New Roman"/>
          <w:sz w:val="24"/>
          <w:szCs w:val="24"/>
        </w:rPr>
      </w:pPr>
      <w:r w:rsidRPr="00EC59A6">
        <w:rPr>
          <w:rFonts w:ascii="Times New Roman" w:hAnsi="Times New Roman" w:cs="Times New Roman"/>
          <w:sz w:val="24"/>
          <w:szCs w:val="24"/>
        </w:rPr>
        <w:lastRenderedPageBreak/>
        <w:t>References</w:t>
      </w:r>
    </w:p>
    <w:p w:rsidR="00ED199E" w:rsidRPr="00ED199E" w:rsidRDefault="00ED199E" w:rsidP="00ED199E">
      <w:pPr>
        <w:spacing w:line="480" w:lineRule="auto"/>
        <w:ind w:left="720" w:hanging="720"/>
        <w:rPr>
          <w:rFonts w:ascii="Times New Roman" w:hAnsi="Times New Roman" w:cs="Times New Roman"/>
          <w:sz w:val="24"/>
          <w:szCs w:val="24"/>
        </w:rPr>
      </w:pPr>
      <w:r w:rsidRPr="00ED199E">
        <w:rPr>
          <w:rFonts w:ascii="Times New Roman" w:hAnsi="Times New Roman" w:cs="Times New Roman"/>
          <w:sz w:val="24"/>
          <w:szCs w:val="24"/>
          <w:shd w:val="clear" w:color="auto" w:fill="FFFFFF"/>
        </w:rPr>
        <w:t>Basch, C. H., Kernan, W. D., &amp; MacLean, S. A. (2019). Improving understanding about dental health issues in college students. </w:t>
      </w:r>
      <w:r w:rsidRPr="00ED199E">
        <w:rPr>
          <w:rFonts w:ascii="Times New Roman" w:hAnsi="Times New Roman" w:cs="Times New Roman"/>
          <w:i/>
          <w:iCs/>
          <w:sz w:val="24"/>
          <w:szCs w:val="24"/>
          <w:shd w:val="clear" w:color="auto" w:fill="FFFFFF"/>
        </w:rPr>
        <w:t>Journal of prevention &amp; intervention in the community</w:t>
      </w:r>
      <w:r w:rsidRPr="00ED199E">
        <w:rPr>
          <w:rFonts w:ascii="Times New Roman" w:hAnsi="Times New Roman" w:cs="Times New Roman"/>
          <w:sz w:val="24"/>
          <w:szCs w:val="24"/>
          <w:shd w:val="clear" w:color="auto" w:fill="FFFFFF"/>
        </w:rPr>
        <w:t>, </w:t>
      </w:r>
      <w:r w:rsidRPr="00ED199E">
        <w:rPr>
          <w:rFonts w:ascii="Times New Roman" w:hAnsi="Times New Roman" w:cs="Times New Roman"/>
          <w:i/>
          <w:iCs/>
          <w:sz w:val="24"/>
          <w:szCs w:val="24"/>
          <w:shd w:val="clear" w:color="auto" w:fill="FFFFFF"/>
        </w:rPr>
        <w:t>47</w:t>
      </w:r>
      <w:r w:rsidRPr="00ED199E">
        <w:rPr>
          <w:rFonts w:ascii="Times New Roman" w:hAnsi="Times New Roman" w:cs="Times New Roman"/>
          <w:sz w:val="24"/>
          <w:szCs w:val="24"/>
          <w:shd w:val="clear" w:color="auto" w:fill="FFFFFF"/>
        </w:rPr>
        <w:t>(1), 25-31.</w:t>
      </w:r>
    </w:p>
    <w:p w:rsidR="00ED199E" w:rsidRPr="00ED199E" w:rsidRDefault="00ED199E" w:rsidP="00ED199E">
      <w:pPr>
        <w:spacing w:line="480" w:lineRule="auto"/>
        <w:ind w:left="720" w:hanging="720"/>
        <w:rPr>
          <w:rFonts w:ascii="Times New Roman" w:hAnsi="Times New Roman" w:cs="Times New Roman"/>
          <w:sz w:val="24"/>
          <w:szCs w:val="24"/>
        </w:rPr>
      </w:pPr>
      <w:r w:rsidRPr="00ED199E">
        <w:rPr>
          <w:rFonts w:ascii="Times New Roman" w:hAnsi="Times New Roman" w:cs="Times New Roman"/>
          <w:sz w:val="24"/>
          <w:szCs w:val="24"/>
        </w:rPr>
        <w:t xml:space="preserve">Perfect Teeth, (2018). Benefits of good oral hygiene. Retrieved from </w:t>
      </w:r>
      <w:hyperlink r:id="rId7" w:history="1">
        <w:r w:rsidRPr="00ED199E">
          <w:rPr>
            <w:rStyle w:val="Hyperlink"/>
            <w:rFonts w:ascii="Times New Roman" w:hAnsi="Times New Roman" w:cs="Times New Roman"/>
            <w:color w:val="auto"/>
            <w:sz w:val="24"/>
            <w:szCs w:val="24"/>
            <w:u w:val="none"/>
          </w:rPr>
          <w:t>https://www.perfectteeth.com/blog/youll-love-these-benefits-of-good-oral-hygiene/</w:t>
        </w:r>
      </w:hyperlink>
    </w:p>
    <w:p w:rsidR="00ED199E" w:rsidRPr="00ED199E" w:rsidRDefault="00ED199E" w:rsidP="00ED199E">
      <w:pPr>
        <w:spacing w:line="480" w:lineRule="auto"/>
        <w:ind w:left="720" w:hanging="720"/>
        <w:rPr>
          <w:rFonts w:ascii="Times New Roman" w:hAnsi="Times New Roman" w:cs="Times New Roman"/>
          <w:sz w:val="24"/>
          <w:szCs w:val="24"/>
        </w:rPr>
      </w:pPr>
      <w:r w:rsidRPr="00ED199E">
        <w:rPr>
          <w:rFonts w:ascii="Times New Roman" w:hAnsi="Times New Roman" w:cs="Times New Roman"/>
          <w:sz w:val="24"/>
          <w:szCs w:val="24"/>
        </w:rPr>
        <w:t>Szalay. J. (2018). Tooth sensitivi</w:t>
      </w:r>
      <w:bookmarkStart w:id="0" w:name="_GoBack"/>
      <w:bookmarkEnd w:id="0"/>
      <w:r w:rsidRPr="00ED199E">
        <w:rPr>
          <w:rFonts w:ascii="Times New Roman" w:hAnsi="Times New Roman" w:cs="Times New Roman"/>
          <w:sz w:val="24"/>
          <w:szCs w:val="24"/>
        </w:rPr>
        <w:t xml:space="preserve">ty: Causes, Remedies &amp; Treatment. Retrieved from </w:t>
      </w:r>
      <w:hyperlink r:id="rId8" w:history="1">
        <w:r w:rsidRPr="00ED199E">
          <w:rPr>
            <w:rStyle w:val="Hyperlink"/>
            <w:rFonts w:ascii="Times New Roman" w:hAnsi="Times New Roman" w:cs="Times New Roman"/>
            <w:color w:val="auto"/>
            <w:sz w:val="24"/>
            <w:szCs w:val="24"/>
            <w:u w:val="none"/>
          </w:rPr>
          <w:t>https://www.livescience.com/44377-sensitive-teeth.html</w:t>
        </w:r>
      </w:hyperlink>
    </w:p>
    <w:p w:rsidR="00ED199E" w:rsidRPr="00ED199E" w:rsidRDefault="00ED199E" w:rsidP="00ED199E">
      <w:pPr>
        <w:spacing w:line="480" w:lineRule="auto"/>
        <w:ind w:left="720" w:hanging="720"/>
        <w:rPr>
          <w:rFonts w:ascii="Times New Roman" w:hAnsi="Times New Roman" w:cs="Times New Roman"/>
          <w:sz w:val="24"/>
          <w:szCs w:val="24"/>
          <w:shd w:val="clear" w:color="auto" w:fill="FFFFFF"/>
        </w:rPr>
      </w:pPr>
      <w:r w:rsidRPr="00ED199E">
        <w:rPr>
          <w:rFonts w:ascii="Times New Roman" w:hAnsi="Times New Roman" w:cs="Times New Roman"/>
          <w:sz w:val="24"/>
          <w:szCs w:val="24"/>
          <w:shd w:val="clear" w:color="auto" w:fill="FFFFFF"/>
        </w:rPr>
        <w:t>Zeller, G., Young, D. A., &amp;Novy, B. (2019). The American Dental Association Caries Classification System (ADA CCS). In </w:t>
      </w:r>
      <w:r w:rsidRPr="00ED199E">
        <w:rPr>
          <w:rFonts w:ascii="Times New Roman" w:hAnsi="Times New Roman" w:cs="Times New Roman"/>
          <w:i/>
          <w:iCs/>
          <w:sz w:val="24"/>
          <w:szCs w:val="24"/>
          <w:shd w:val="clear" w:color="auto" w:fill="FFFFFF"/>
        </w:rPr>
        <w:t>Detection and Assessment of Dental Caries</w:t>
      </w:r>
      <w:r w:rsidRPr="00ED199E">
        <w:rPr>
          <w:rFonts w:ascii="Times New Roman" w:hAnsi="Times New Roman" w:cs="Times New Roman"/>
          <w:sz w:val="24"/>
          <w:szCs w:val="24"/>
          <w:shd w:val="clear" w:color="auto" w:fill="FFFFFF"/>
        </w:rPr>
        <w:t> (pp. 57-67). Springer, Cham.</w:t>
      </w:r>
    </w:p>
    <w:p w:rsidR="00382277" w:rsidRPr="00EC59A6" w:rsidRDefault="00382277" w:rsidP="00EC59A6">
      <w:pPr>
        <w:spacing w:line="480" w:lineRule="auto"/>
        <w:ind w:firstLine="720"/>
        <w:rPr>
          <w:rFonts w:ascii="Times New Roman" w:hAnsi="Times New Roman" w:cs="Times New Roman"/>
          <w:sz w:val="24"/>
          <w:szCs w:val="24"/>
        </w:rPr>
      </w:pPr>
    </w:p>
    <w:p w:rsidR="00E23BE4" w:rsidRPr="00EC59A6" w:rsidRDefault="00E23BE4" w:rsidP="00EC59A6">
      <w:pPr>
        <w:spacing w:line="480" w:lineRule="auto"/>
        <w:ind w:firstLine="720"/>
        <w:rPr>
          <w:rFonts w:ascii="Times New Roman" w:hAnsi="Times New Roman" w:cs="Times New Roman"/>
          <w:sz w:val="24"/>
          <w:szCs w:val="24"/>
        </w:rPr>
      </w:pPr>
    </w:p>
    <w:p w:rsidR="005E4DB5" w:rsidRPr="00EC59A6" w:rsidRDefault="005E4DB5" w:rsidP="00EC59A6">
      <w:pPr>
        <w:spacing w:line="480" w:lineRule="auto"/>
        <w:ind w:firstLine="720"/>
        <w:rPr>
          <w:rFonts w:ascii="Times New Roman" w:hAnsi="Times New Roman" w:cs="Times New Roman"/>
          <w:sz w:val="24"/>
          <w:szCs w:val="24"/>
        </w:rPr>
      </w:pPr>
    </w:p>
    <w:p w:rsidR="00FE4479" w:rsidRPr="00EC59A6" w:rsidRDefault="00FE4479" w:rsidP="00EC59A6">
      <w:pPr>
        <w:spacing w:line="480" w:lineRule="auto"/>
        <w:ind w:firstLine="720"/>
        <w:rPr>
          <w:rFonts w:ascii="Times New Roman" w:hAnsi="Times New Roman" w:cs="Times New Roman"/>
          <w:sz w:val="24"/>
          <w:szCs w:val="24"/>
        </w:rPr>
      </w:pPr>
    </w:p>
    <w:sectPr w:rsidR="00FE4479" w:rsidRPr="00EC59A6" w:rsidSect="00D03E4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3774" w:rsidRDefault="004E3774" w:rsidP="00D03E4F">
      <w:pPr>
        <w:spacing w:after="0" w:line="240" w:lineRule="auto"/>
      </w:pPr>
      <w:r>
        <w:separator/>
      </w:r>
    </w:p>
  </w:endnote>
  <w:endnote w:type="continuationSeparator" w:id="1">
    <w:p w:rsidR="004E3774" w:rsidRDefault="004E3774" w:rsidP="00D03E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3774" w:rsidRDefault="004E3774" w:rsidP="00D03E4F">
      <w:pPr>
        <w:spacing w:after="0" w:line="240" w:lineRule="auto"/>
      </w:pPr>
      <w:r>
        <w:separator/>
      </w:r>
    </w:p>
  </w:footnote>
  <w:footnote w:type="continuationSeparator" w:id="1">
    <w:p w:rsidR="004E3774" w:rsidRDefault="004E3774" w:rsidP="00D03E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14930206"/>
      <w:docPartObj>
        <w:docPartGallery w:val="Page Numbers (Top of Page)"/>
        <w:docPartUnique/>
      </w:docPartObj>
    </w:sdtPr>
    <w:sdtEndPr>
      <w:rPr>
        <w:noProof/>
      </w:rPr>
    </w:sdtEndPr>
    <w:sdtContent>
      <w:p w:rsidR="00D03E4F" w:rsidRPr="00D03E4F" w:rsidRDefault="00D03E4F" w:rsidP="00D03E4F">
        <w:pPr>
          <w:pStyle w:val="Header"/>
          <w:rPr>
            <w:rFonts w:ascii="Times New Roman" w:hAnsi="Times New Roman" w:cs="Times New Roman"/>
            <w:sz w:val="24"/>
            <w:szCs w:val="24"/>
          </w:rPr>
        </w:pPr>
        <w:r w:rsidRPr="00D03E4F">
          <w:rPr>
            <w:rFonts w:ascii="Times New Roman" w:eastAsia="Times New Roman" w:hAnsi="Times New Roman" w:cs="Times New Roman"/>
            <w:sz w:val="24"/>
            <w:szCs w:val="24"/>
          </w:rPr>
          <w:t>DENTAL AND ORAL CARE</w:t>
        </w:r>
        <w:r>
          <w:rPr>
            <w:rFonts w:ascii="Times New Roman" w:hAnsi="Times New Roman" w:cs="Times New Roman"/>
            <w:sz w:val="24"/>
            <w:szCs w:val="24"/>
          </w:rPr>
          <w:tab/>
        </w:r>
        <w:r>
          <w:rPr>
            <w:rFonts w:ascii="Times New Roman" w:hAnsi="Times New Roman" w:cs="Times New Roman"/>
            <w:sz w:val="24"/>
            <w:szCs w:val="24"/>
          </w:rPr>
          <w:tab/>
        </w:r>
        <w:r w:rsidR="0043717E" w:rsidRPr="00D03E4F">
          <w:rPr>
            <w:rFonts w:ascii="Times New Roman" w:hAnsi="Times New Roman" w:cs="Times New Roman"/>
            <w:sz w:val="24"/>
            <w:szCs w:val="24"/>
          </w:rPr>
          <w:fldChar w:fldCharType="begin"/>
        </w:r>
        <w:r w:rsidRPr="00D03E4F">
          <w:rPr>
            <w:rFonts w:ascii="Times New Roman" w:hAnsi="Times New Roman" w:cs="Times New Roman"/>
            <w:sz w:val="24"/>
            <w:szCs w:val="24"/>
          </w:rPr>
          <w:instrText xml:space="preserve"> PAGE   \* MERGEFORMAT </w:instrText>
        </w:r>
        <w:r w:rsidR="0043717E" w:rsidRPr="00D03E4F">
          <w:rPr>
            <w:rFonts w:ascii="Times New Roman" w:hAnsi="Times New Roman" w:cs="Times New Roman"/>
            <w:sz w:val="24"/>
            <w:szCs w:val="24"/>
          </w:rPr>
          <w:fldChar w:fldCharType="separate"/>
        </w:r>
        <w:r w:rsidR="00B51DCA">
          <w:rPr>
            <w:rFonts w:ascii="Times New Roman" w:hAnsi="Times New Roman" w:cs="Times New Roman"/>
            <w:noProof/>
            <w:sz w:val="24"/>
            <w:szCs w:val="24"/>
          </w:rPr>
          <w:t>6</w:t>
        </w:r>
        <w:r w:rsidR="0043717E" w:rsidRPr="00D03E4F">
          <w:rPr>
            <w:rFonts w:ascii="Times New Roman" w:hAnsi="Times New Roman" w:cs="Times New Roman"/>
            <w:noProof/>
            <w:sz w:val="24"/>
            <w:szCs w:val="24"/>
          </w:rPr>
          <w:fldChar w:fldCharType="end"/>
        </w:r>
      </w:p>
    </w:sdtContent>
  </w:sdt>
  <w:p w:rsidR="00D03E4F" w:rsidRPr="00D03E4F" w:rsidRDefault="00D03E4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E4F" w:rsidRPr="00D03E4F" w:rsidRDefault="00D03E4F">
    <w:pPr>
      <w:pStyle w:val="Header"/>
      <w:rPr>
        <w:rFonts w:ascii="Times New Roman" w:hAnsi="Times New Roman" w:cs="Times New Roman"/>
        <w:sz w:val="24"/>
        <w:szCs w:val="24"/>
      </w:rPr>
    </w:pPr>
    <w:r w:rsidRPr="00D03E4F">
      <w:rPr>
        <w:rFonts w:ascii="Times New Roman" w:hAnsi="Times New Roman" w:cs="Times New Roman"/>
        <w:sz w:val="24"/>
        <w:szCs w:val="24"/>
      </w:rPr>
      <w:t xml:space="preserve">Running head: </w:t>
    </w:r>
    <w:r w:rsidRPr="00D03E4F">
      <w:rPr>
        <w:rFonts w:ascii="Times New Roman" w:eastAsia="Times New Roman" w:hAnsi="Times New Roman" w:cs="Times New Roman"/>
        <w:sz w:val="24"/>
        <w:szCs w:val="24"/>
      </w:rPr>
      <w:t>DENTAL AND ORAL CARE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D03E4F">
      <w:rPr>
        <w:rFonts w:ascii="Times New Roman" w:eastAsia="Times New Roman" w:hAnsi="Times New Roman" w:cs="Times New Roman"/>
        <w:sz w:val="24"/>
        <w:szCs w:val="24"/>
      </w:rPr>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11ACB"/>
    <w:multiLevelType w:val="multilevel"/>
    <w:tmpl w:val="3DAE8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DE00ABC"/>
    <w:multiLevelType w:val="hybridMultilevel"/>
    <w:tmpl w:val="0146587C"/>
    <w:lvl w:ilvl="0" w:tplc="CECCE3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C608BF"/>
    <w:multiLevelType w:val="multilevel"/>
    <w:tmpl w:val="58B47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A7A3412"/>
    <w:multiLevelType w:val="multilevel"/>
    <w:tmpl w:val="A6C8B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D3F79FD"/>
    <w:multiLevelType w:val="multilevel"/>
    <w:tmpl w:val="7DEC3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D874089"/>
    <w:multiLevelType w:val="multilevel"/>
    <w:tmpl w:val="010A2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4027BF1"/>
    <w:multiLevelType w:val="multilevel"/>
    <w:tmpl w:val="3BE06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A725BC0"/>
    <w:multiLevelType w:val="multilevel"/>
    <w:tmpl w:val="45B24B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03C039C"/>
    <w:multiLevelType w:val="hybridMultilevel"/>
    <w:tmpl w:val="86D40AA2"/>
    <w:lvl w:ilvl="0" w:tplc="43241F7E">
      <w:start w:val="1"/>
      <w:numFmt w:val="lowerRoman"/>
      <w:lvlText w:val="%1."/>
      <w:lvlJc w:val="left"/>
      <w:pPr>
        <w:ind w:left="2880" w:hanging="72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1"/>
  </w:num>
  <w:num w:numId="2">
    <w:abstractNumId w:val="7"/>
  </w:num>
  <w:num w:numId="3">
    <w:abstractNumId w:val="4"/>
  </w:num>
  <w:num w:numId="4">
    <w:abstractNumId w:val="0"/>
  </w:num>
  <w:num w:numId="5">
    <w:abstractNumId w:val="3"/>
  </w:num>
  <w:num w:numId="6">
    <w:abstractNumId w:val="6"/>
  </w:num>
  <w:num w:numId="7">
    <w:abstractNumId w:val="5"/>
  </w:num>
  <w:num w:numId="8">
    <w:abstractNumId w:val="2"/>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D03E4F"/>
    <w:rsid w:val="000178BC"/>
    <w:rsid w:val="00081952"/>
    <w:rsid w:val="001468C7"/>
    <w:rsid w:val="00274BDA"/>
    <w:rsid w:val="002937F2"/>
    <w:rsid w:val="0030155C"/>
    <w:rsid w:val="00312EFA"/>
    <w:rsid w:val="00346A5C"/>
    <w:rsid w:val="0036483F"/>
    <w:rsid w:val="00382277"/>
    <w:rsid w:val="0043717E"/>
    <w:rsid w:val="004C0D27"/>
    <w:rsid w:val="004E13BD"/>
    <w:rsid w:val="004E3774"/>
    <w:rsid w:val="005545EE"/>
    <w:rsid w:val="00573D05"/>
    <w:rsid w:val="00583AA0"/>
    <w:rsid w:val="005E4DB5"/>
    <w:rsid w:val="00660E73"/>
    <w:rsid w:val="00674262"/>
    <w:rsid w:val="00682108"/>
    <w:rsid w:val="006C3086"/>
    <w:rsid w:val="006F37AC"/>
    <w:rsid w:val="0084073F"/>
    <w:rsid w:val="0085374B"/>
    <w:rsid w:val="00872F62"/>
    <w:rsid w:val="008E39BD"/>
    <w:rsid w:val="00994DDA"/>
    <w:rsid w:val="009C2CFE"/>
    <w:rsid w:val="00B51DCA"/>
    <w:rsid w:val="00C306D7"/>
    <w:rsid w:val="00C450E4"/>
    <w:rsid w:val="00CB57A2"/>
    <w:rsid w:val="00CF0837"/>
    <w:rsid w:val="00D03E4F"/>
    <w:rsid w:val="00D25622"/>
    <w:rsid w:val="00D26487"/>
    <w:rsid w:val="00D5314A"/>
    <w:rsid w:val="00DC4EEB"/>
    <w:rsid w:val="00E16D7A"/>
    <w:rsid w:val="00E23BE4"/>
    <w:rsid w:val="00E86C49"/>
    <w:rsid w:val="00EC59A6"/>
    <w:rsid w:val="00ED199E"/>
    <w:rsid w:val="00F2091B"/>
    <w:rsid w:val="00F84E8F"/>
    <w:rsid w:val="00FE44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3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3E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3E4F"/>
  </w:style>
  <w:style w:type="paragraph" w:styleId="Footer">
    <w:name w:val="footer"/>
    <w:basedOn w:val="Normal"/>
    <w:link w:val="FooterChar"/>
    <w:uiPriority w:val="99"/>
    <w:unhideWhenUsed/>
    <w:rsid w:val="00D03E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3E4F"/>
  </w:style>
  <w:style w:type="paragraph" w:styleId="ListParagraph">
    <w:name w:val="List Paragraph"/>
    <w:basedOn w:val="Normal"/>
    <w:uiPriority w:val="34"/>
    <w:qFormat/>
    <w:rsid w:val="00081952"/>
    <w:pPr>
      <w:ind w:left="720"/>
      <w:contextualSpacing/>
    </w:pPr>
  </w:style>
  <w:style w:type="character" w:styleId="Hyperlink">
    <w:name w:val="Hyperlink"/>
    <w:basedOn w:val="DefaultParagraphFont"/>
    <w:uiPriority w:val="99"/>
    <w:semiHidden/>
    <w:unhideWhenUsed/>
    <w:rsid w:val="00382277"/>
    <w:rPr>
      <w:color w:val="0000FF"/>
      <w:u w:val="single"/>
    </w:rPr>
  </w:style>
  <w:style w:type="paragraph" w:styleId="NormalWeb">
    <w:name w:val="Normal (Web)"/>
    <w:basedOn w:val="Normal"/>
    <w:uiPriority w:val="99"/>
    <w:semiHidden/>
    <w:unhideWhenUsed/>
    <w:rsid w:val="00EC59A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803844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vescience.com/44377-sensitive-teeth.html" TargetMode="External"/><Relationship Id="rId3" Type="http://schemas.openxmlformats.org/officeDocument/2006/relationships/settings" Target="settings.xml"/><Relationship Id="rId7" Type="http://schemas.openxmlformats.org/officeDocument/2006/relationships/hyperlink" Target="https://www.perfectteeth.com/blog/youll-love-these-benefits-of-good-oral-hygien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1238</Words>
  <Characters>7062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2020-05-06T15:11:00Z</dcterms:created>
  <dcterms:modified xsi:type="dcterms:W3CDTF">2020-05-06T15:11:00Z</dcterms:modified>
</cp:coreProperties>
</file>